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EAE" w:rsidRDefault="0063632C" w:rsidP="0063632C">
      <w:pPr>
        <w:tabs>
          <w:tab w:val="left" w:pos="7185"/>
        </w:tabs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>
        <w:rPr>
          <w:rFonts w:eastAsiaTheme="minorHAnsi" w:cstheme="minorBidi"/>
          <w:b/>
          <w:color w:val="auto"/>
          <w:sz w:val="28"/>
          <w:szCs w:val="22"/>
          <w:lang w:eastAsia="en-US"/>
        </w:rPr>
        <w:tab/>
        <w:t xml:space="preserve">       Проект</w:t>
      </w:r>
    </w:p>
    <w:p w:rsidR="00323EAE" w:rsidRDefault="00323EAE" w:rsidP="00323EAE">
      <w:pPr>
        <w:tabs>
          <w:tab w:val="left" w:pos="567"/>
          <w:tab w:val="left" w:pos="1134"/>
        </w:tabs>
        <w:spacing w:after="200"/>
        <w:contextualSpacing/>
        <w:jc w:val="center"/>
        <w:rPr>
          <w:b/>
          <w:color w:val="auto"/>
          <w:sz w:val="28"/>
          <w:szCs w:val="28"/>
          <w:lang w:eastAsia="ru-RU"/>
        </w:rPr>
      </w:pPr>
    </w:p>
    <w:p w:rsidR="00E928B4" w:rsidRDefault="003572BD" w:rsidP="003572BD">
      <w:pPr>
        <w:jc w:val="center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proofErr w:type="gramStart"/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Р</w:t>
      </w:r>
      <w:proofErr w:type="gramEnd"/>
      <w:r w:rsidR="00E928B4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Е</w:t>
      </w:r>
      <w:r w:rsidR="00E928B4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Ш</w:t>
      </w:r>
      <w:r w:rsidR="00E928B4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Е</w:t>
      </w:r>
      <w:r w:rsidR="00E928B4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Н</w:t>
      </w:r>
      <w:r w:rsidR="00E928B4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И</w:t>
      </w:r>
      <w:r w:rsidR="00E928B4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Е  </w:t>
      </w:r>
    </w:p>
    <w:p w:rsidR="003572BD" w:rsidRPr="003572BD" w:rsidRDefault="003572BD" w:rsidP="003572BD">
      <w:pPr>
        <w:jc w:val="center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   </w:t>
      </w:r>
    </w:p>
    <w:p w:rsidR="003572BD" w:rsidRPr="003572BD" w:rsidRDefault="00AF7002" w:rsidP="00FC36A1">
      <w:pPr>
        <w:jc w:val="both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сорок третьего </w:t>
      </w:r>
      <w:r w:rsidR="003572BD"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заседания Собрания представителей муниципального образования Пригородный район Республики Северная </w:t>
      </w:r>
      <w:r w:rsidR="0043311F" w:rsidRPr="0043311F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           </w:t>
      </w:r>
      <w:r w:rsidR="003572BD"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Осетия-Алания шестого созыва</w:t>
      </w:r>
    </w:p>
    <w:p w:rsidR="003572BD" w:rsidRPr="003572BD" w:rsidRDefault="003572BD" w:rsidP="003572BD">
      <w:pPr>
        <w:jc w:val="both"/>
        <w:rPr>
          <w:rFonts w:eastAsiaTheme="minorHAnsi" w:cstheme="minorBidi"/>
          <w:b/>
          <w:color w:val="auto"/>
          <w:sz w:val="28"/>
          <w:szCs w:val="22"/>
          <w:lang w:eastAsia="en-US"/>
        </w:rPr>
      </w:pPr>
    </w:p>
    <w:p w:rsidR="003572BD" w:rsidRPr="003572BD" w:rsidRDefault="003572BD" w:rsidP="003572BD">
      <w:pPr>
        <w:spacing w:line="276" w:lineRule="auto"/>
        <w:rPr>
          <w:rFonts w:eastAsiaTheme="minorHAnsi" w:cstheme="minorBidi"/>
          <w:b/>
          <w:color w:val="auto"/>
          <w:sz w:val="28"/>
          <w:szCs w:val="22"/>
          <w:lang w:eastAsia="en-US"/>
        </w:rPr>
      </w:pPr>
    </w:p>
    <w:p w:rsidR="003572BD" w:rsidRPr="003572BD" w:rsidRDefault="006A5093" w:rsidP="003572BD">
      <w:pPr>
        <w:spacing w:line="276" w:lineRule="auto"/>
        <w:rPr>
          <w:rFonts w:eastAsiaTheme="minorHAnsi" w:cstheme="minorBidi"/>
          <w:color w:val="auto"/>
          <w:sz w:val="28"/>
          <w:szCs w:val="22"/>
          <w:lang w:eastAsia="en-US"/>
        </w:rPr>
      </w:pPr>
      <w:r>
        <w:rPr>
          <w:rFonts w:eastAsiaTheme="minorHAnsi" w:cstheme="minorBidi"/>
          <w:color w:val="auto"/>
          <w:sz w:val="28"/>
          <w:szCs w:val="22"/>
          <w:lang w:eastAsia="en-US"/>
        </w:rPr>
        <w:t xml:space="preserve">«     </w:t>
      </w:r>
      <w:bookmarkStart w:id="0" w:name="_GoBack"/>
      <w:bookmarkEnd w:id="0"/>
      <w:r w:rsidR="003572BD" w:rsidRPr="003572BD">
        <w:rPr>
          <w:rFonts w:eastAsiaTheme="minorHAnsi" w:cstheme="minorBidi"/>
          <w:color w:val="auto"/>
          <w:sz w:val="28"/>
          <w:szCs w:val="22"/>
          <w:lang w:eastAsia="en-US"/>
        </w:rPr>
        <w:t>»  сентябр</w:t>
      </w:r>
      <w:r w:rsidR="003572BD" w:rsidRPr="00E928B4">
        <w:rPr>
          <w:rFonts w:eastAsiaTheme="minorHAnsi" w:cstheme="minorBidi"/>
          <w:color w:val="auto"/>
          <w:sz w:val="28"/>
          <w:szCs w:val="22"/>
          <w:lang w:eastAsia="en-US"/>
        </w:rPr>
        <w:t xml:space="preserve">я  2020г.  №        </w:t>
      </w:r>
      <w:r w:rsidR="003572BD"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                                        </w:t>
      </w:r>
      <w:r w:rsidR="00DF171F">
        <w:rPr>
          <w:rFonts w:eastAsiaTheme="minorHAnsi" w:cstheme="minorBidi"/>
          <w:color w:val="auto"/>
          <w:sz w:val="28"/>
          <w:szCs w:val="22"/>
          <w:lang w:eastAsia="en-US"/>
        </w:rPr>
        <w:t xml:space="preserve">    </w:t>
      </w:r>
      <w:r w:rsidR="003572BD"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   с. </w:t>
      </w:r>
      <w:proofErr w:type="gramStart"/>
      <w:r w:rsidR="003572BD" w:rsidRPr="003572BD">
        <w:rPr>
          <w:rFonts w:eastAsiaTheme="minorHAnsi" w:cstheme="minorBidi"/>
          <w:color w:val="auto"/>
          <w:sz w:val="28"/>
          <w:szCs w:val="22"/>
          <w:lang w:eastAsia="en-US"/>
        </w:rPr>
        <w:t>Октябрьское</w:t>
      </w:r>
      <w:proofErr w:type="gramEnd"/>
    </w:p>
    <w:p w:rsidR="003572BD" w:rsidRPr="003572BD" w:rsidRDefault="003572BD" w:rsidP="003572BD">
      <w:pPr>
        <w:spacing w:line="276" w:lineRule="auto"/>
        <w:rPr>
          <w:rFonts w:eastAsiaTheme="minorHAnsi" w:cstheme="minorBidi"/>
          <w:b/>
          <w:color w:val="auto"/>
          <w:sz w:val="28"/>
          <w:szCs w:val="22"/>
          <w:lang w:eastAsia="en-US"/>
        </w:rPr>
      </w:pPr>
    </w:p>
    <w:p w:rsidR="003572BD" w:rsidRPr="003572BD" w:rsidRDefault="003572BD" w:rsidP="003572BD">
      <w:pPr>
        <w:rPr>
          <w:rFonts w:eastAsiaTheme="minorHAnsi" w:cstheme="minorBidi"/>
          <w:b/>
          <w:color w:val="auto"/>
          <w:sz w:val="28"/>
          <w:szCs w:val="22"/>
          <w:lang w:eastAsia="en-US"/>
        </w:rPr>
      </w:pPr>
    </w:p>
    <w:p w:rsidR="00FC0AE9" w:rsidRDefault="00085DF2" w:rsidP="003572BD">
      <w:pPr>
        <w:jc w:val="both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>
        <w:rPr>
          <w:rFonts w:eastAsiaTheme="minorHAnsi" w:cstheme="minorBidi"/>
          <w:b/>
          <w:color w:val="auto"/>
          <w:sz w:val="28"/>
          <w:szCs w:val="22"/>
          <w:lang w:eastAsia="en-US"/>
        </w:rPr>
        <w:t>Об утверждении П</w:t>
      </w:r>
      <w:r w:rsidR="003572BD"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рогноза социально-экономического </w:t>
      </w:r>
    </w:p>
    <w:p w:rsidR="00FC0AE9" w:rsidRDefault="003572BD" w:rsidP="003572BD">
      <w:pPr>
        <w:jc w:val="both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развития муниципального образования  </w:t>
      </w:r>
    </w:p>
    <w:p w:rsidR="003572BD" w:rsidRPr="003572BD" w:rsidRDefault="003572BD" w:rsidP="003572BD">
      <w:pPr>
        <w:jc w:val="both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Пригородный район Республики Северная Осетия-Алания </w:t>
      </w:r>
    </w:p>
    <w:p w:rsidR="003572BD" w:rsidRPr="003572BD" w:rsidRDefault="003572BD" w:rsidP="003572BD">
      <w:pPr>
        <w:jc w:val="both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на среднесрочный период 2020-2023 годов</w:t>
      </w:r>
    </w:p>
    <w:p w:rsidR="003572BD" w:rsidRPr="003572BD" w:rsidRDefault="003572BD" w:rsidP="003572BD">
      <w:pPr>
        <w:spacing w:line="276" w:lineRule="auto"/>
        <w:ind w:firstLine="708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</w:p>
    <w:p w:rsidR="003572BD" w:rsidRPr="003572BD" w:rsidRDefault="003572BD" w:rsidP="003572BD">
      <w:pPr>
        <w:spacing w:line="276" w:lineRule="auto"/>
        <w:ind w:firstLine="708"/>
        <w:jc w:val="both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proofErr w:type="gramStart"/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В соответствии с пунктом 3 статьи 173 Бюджетного кодекса Российской Федерации, Федеральным законом от 28 июля 2014г. </w:t>
      </w:r>
      <w:r>
        <w:rPr>
          <w:rFonts w:eastAsiaTheme="minorHAnsi" w:cstheme="minorBidi"/>
          <w:color w:val="auto"/>
          <w:sz w:val="28"/>
          <w:szCs w:val="22"/>
          <w:lang w:eastAsia="en-US"/>
        </w:rPr>
        <w:t xml:space="preserve">                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>№ 172-ФЗ   «О стратегическом планировании в Российской Федерации, законом Республики Северная Осетия-Алания от 16 мая 2017 года</w:t>
      </w:r>
      <w:r w:rsidR="002117FD">
        <w:rPr>
          <w:rFonts w:eastAsiaTheme="minorHAnsi" w:cstheme="minorBidi"/>
          <w:color w:val="auto"/>
          <w:sz w:val="28"/>
          <w:szCs w:val="22"/>
          <w:lang w:eastAsia="en-US"/>
        </w:rPr>
        <w:t xml:space="preserve">           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 № 28-РЗ «О стратегическом планировании в Республике Северная Осетия-Алания, Положением о Бюджетном процессе в муниципальном образовании Пригородный район Республики Северная Осетия-Алания, утвержденным решением Собрания представителей МО Пригородный район</w:t>
      </w:r>
      <w:proofErr w:type="gramEnd"/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 РСО-Алания от 24 декабря 2013 года  № 108, Постановлением администрации местного самоуправления МО Пригородный район от 09.10.2017</w:t>
      </w:r>
      <w:r w:rsidR="00E928B4">
        <w:rPr>
          <w:rFonts w:eastAsiaTheme="minorHAnsi" w:cstheme="minorBidi"/>
          <w:color w:val="auto"/>
          <w:sz w:val="28"/>
          <w:szCs w:val="22"/>
          <w:lang w:eastAsia="en-US"/>
        </w:rPr>
        <w:t>г. №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714 «Об утверждении Порядка разработки, корректировки, осуществлением мониторинга и контроля реализации Прогноза социально-экономического развития МО Пригородный район </w:t>
      </w:r>
      <w:r w:rsidR="00E928B4">
        <w:rPr>
          <w:rFonts w:eastAsiaTheme="minorHAnsi" w:cstheme="minorBidi"/>
          <w:color w:val="auto"/>
          <w:sz w:val="28"/>
          <w:szCs w:val="22"/>
          <w:lang w:eastAsia="en-US"/>
        </w:rPr>
        <w:t xml:space="preserve">             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РСО-Алания на среднесрочный период», Собрание представителей муниципального образования  Пригородный район Республики Северная Осетия-Алания шестого созыва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решает:</w:t>
      </w: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  <w:t>1.</w:t>
      </w:r>
      <w:r w:rsidR="00961445">
        <w:rPr>
          <w:rFonts w:eastAsiaTheme="minorHAnsi" w:cstheme="minorBidi"/>
          <w:color w:val="auto"/>
          <w:sz w:val="28"/>
          <w:szCs w:val="22"/>
          <w:lang w:eastAsia="en-US"/>
        </w:rPr>
        <w:t>Утвердить П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>рогноз социально-экономического развития муниципального образования Пригородный район РСО-Алания на среднесрочный период  2020-2023 годов.</w:t>
      </w: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  <w:t xml:space="preserve">2. Финансовому Управлению (Габараев А.А.) принять Прогноз социально-экономического развития муниципального образования Пригородный район РСО-Алания на среднесрочный период </w:t>
      </w:r>
      <w:r w:rsidR="0043216E">
        <w:rPr>
          <w:rFonts w:eastAsiaTheme="minorHAnsi" w:cstheme="minorBidi"/>
          <w:color w:val="auto"/>
          <w:sz w:val="28"/>
          <w:szCs w:val="22"/>
          <w:lang w:eastAsia="en-US"/>
        </w:rPr>
        <w:t xml:space="preserve">                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>2020-2023 годов как исходную базу для разработки проекта бюджета муниципального образования Пригородный район.</w:t>
      </w: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lastRenderedPageBreak/>
        <w:tab/>
        <w:t xml:space="preserve">3. Признать утратившим силу Решение Собрания представителей    МО Пригородный район РСО-Алания от 27 сентября 2019 г. № 191 </w:t>
      </w:r>
      <w:r w:rsidR="00460ACA">
        <w:rPr>
          <w:rFonts w:eastAsiaTheme="minorHAnsi" w:cstheme="minorBidi"/>
          <w:color w:val="auto"/>
          <w:sz w:val="28"/>
          <w:szCs w:val="22"/>
          <w:lang w:eastAsia="en-US"/>
        </w:rPr>
        <w:t xml:space="preserve">«Об утверждении  </w:t>
      </w:r>
      <w:r w:rsidR="00AF74F4">
        <w:rPr>
          <w:rFonts w:eastAsiaTheme="minorHAnsi" w:cstheme="minorBidi"/>
          <w:color w:val="auto"/>
          <w:sz w:val="28"/>
          <w:szCs w:val="22"/>
          <w:lang w:eastAsia="en-US"/>
        </w:rPr>
        <w:t>П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рогноза социально-экономического развития муниципального образования Пригородный район Республики Северная Осетия-Алания на среднесрочный период 2019-2022 годов». </w:t>
      </w: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  <w:t xml:space="preserve">4. Опубликовать настоящее решение на официальном сайте АМС МО Пригородный район РСО-Алания в сети «Интернет» и </w:t>
      </w:r>
      <w:proofErr w:type="gramStart"/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в  </w:t>
      </w:r>
      <w:r w:rsidR="003458F1">
        <w:rPr>
          <w:rFonts w:eastAsiaTheme="minorHAnsi" w:cstheme="minorBidi"/>
          <w:color w:val="auto"/>
          <w:sz w:val="28"/>
          <w:szCs w:val="22"/>
          <w:lang w:eastAsia="en-US"/>
        </w:rPr>
        <w:t xml:space="preserve">                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>ГАС</w:t>
      </w:r>
      <w:proofErr w:type="gramEnd"/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 Управлении.</w:t>
      </w: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</w:p>
    <w:p w:rsidR="003572BD" w:rsidRPr="003572BD" w:rsidRDefault="003572BD" w:rsidP="003572BD">
      <w:pPr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                  Глава </w:t>
      </w:r>
    </w:p>
    <w:p w:rsidR="003572BD" w:rsidRPr="003572BD" w:rsidRDefault="003572BD" w:rsidP="003572BD">
      <w:pPr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>муниципального образования</w:t>
      </w:r>
    </w:p>
    <w:p w:rsidR="003572BD" w:rsidRPr="003572BD" w:rsidRDefault="003572BD" w:rsidP="003572BD">
      <w:pPr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       Пригородный район 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  <w:t xml:space="preserve">              А.С. Гаглоев</w:t>
      </w:r>
    </w:p>
    <w:p w:rsidR="005F02F0" w:rsidRDefault="005F02F0" w:rsidP="003572BD">
      <w:pPr>
        <w:tabs>
          <w:tab w:val="left" w:pos="1605"/>
        </w:tabs>
      </w:pPr>
    </w:p>
    <w:p w:rsidR="005F02F0" w:rsidRPr="005F02F0" w:rsidRDefault="005F02F0" w:rsidP="005F02F0"/>
    <w:p w:rsidR="005F02F0" w:rsidRPr="005F02F0" w:rsidRDefault="005F02F0" w:rsidP="005F02F0"/>
    <w:p w:rsidR="005F02F0" w:rsidRPr="005F02F0" w:rsidRDefault="005F02F0" w:rsidP="005F02F0"/>
    <w:p w:rsidR="005F02F0" w:rsidRPr="005F02F0" w:rsidRDefault="005F02F0" w:rsidP="005F02F0"/>
    <w:p w:rsidR="005F02F0" w:rsidRPr="005F02F0" w:rsidRDefault="005F02F0" w:rsidP="005F02F0"/>
    <w:p w:rsidR="005F02F0" w:rsidRPr="005F02F0" w:rsidRDefault="005F02F0" w:rsidP="005F02F0"/>
    <w:p w:rsidR="005F02F0" w:rsidRPr="005F02F0" w:rsidRDefault="005F02F0" w:rsidP="005F02F0"/>
    <w:p w:rsidR="005F02F0" w:rsidRDefault="005F02F0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Pr="005F02F0" w:rsidRDefault="00A80288" w:rsidP="005F02F0"/>
    <w:p w:rsidR="005F02F0" w:rsidRPr="005F02F0" w:rsidRDefault="005F02F0" w:rsidP="005F02F0"/>
    <w:p w:rsidR="005F02F0" w:rsidRPr="005F02F0" w:rsidRDefault="005F02F0" w:rsidP="005F02F0"/>
    <w:p w:rsidR="005F02F0" w:rsidRDefault="005F02F0" w:rsidP="005F02F0"/>
    <w:p w:rsidR="005F02F0" w:rsidRDefault="005F02F0" w:rsidP="005F02F0"/>
    <w:p w:rsidR="005F02F0" w:rsidRPr="005F02F0" w:rsidRDefault="005F02F0" w:rsidP="005F02F0">
      <w:pPr>
        <w:tabs>
          <w:tab w:val="left" w:pos="567"/>
          <w:tab w:val="left" w:pos="1134"/>
        </w:tabs>
        <w:contextualSpacing/>
        <w:jc w:val="center"/>
        <w:rPr>
          <w:b/>
          <w:color w:val="auto"/>
          <w:sz w:val="28"/>
          <w:szCs w:val="28"/>
          <w:lang w:eastAsia="ru-RU"/>
        </w:rPr>
      </w:pPr>
      <w:r>
        <w:lastRenderedPageBreak/>
        <w:tab/>
      </w:r>
      <w:r w:rsidRPr="005F02F0">
        <w:rPr>
          <w:b/>
          <w:color w:val="auto"/>
          <w:sz w:val="28"/>
          <w:szCs w:val="28"/>
          <w:lang w:eastAsia="ru-RU"/>
        </w:rPr>
        <w:t>Пояснительная записка</w:t>
      </w:r>
    </w:p>
    <w:p w:rsidR="005F02F0" w:rsidRPr="005F02F0" w:rsidRDefault="005F02F0" w:rsidP="005F02F0">
      <w:pPr>
        <w:spacing w:after="200"/>
        <w:contextualSpacing/>
        <w:jc w:val="center"/>
        <w:rPr>
          <w:b/>
          <w:color w:val="auto"/>
          <w:sz w:val="28"/>
          <w:szCs w:val="28"/>
          <w:lang w:eastAsia="ru-RU"/>
        </w:rPr>
      </w:pPr>
      <w:r w:rsidRPr="005F02F0">
        <w:rPr>
          <w:b/>
          <w:color w:val="auto"/>
          <w:sz w:val="28"/>
          <w:szCs w:val="28"/>
          <w:lang w:eastAsia="ru-RU"/>
        </w:rPr>
        <w:t>к Прогнозу социально-экономического развития МО Пригородный район РСО-Алания на среднесрочный период 2020-2023 годов.</w:t>
      </w:r>
    </w:p>
    <w:p w:rsidR="005F02F0" w:rsidRPr="005F02F0" w:rsidRDefault="005F02F0" w:rsidP="005F02F0">
      <w:pPr>
        <w:jc w:val="center"/>
        <w:rPr>
          <w:b/>
          <w:sz w:val="28"/>
          <w:szCs w:val="28"/>
          <w:u w:val="single"/>
          <w:lang w:eastAsia="ru-RU"/>
        </w:rPr>
      </w:pPr>
    </w:p>
    <w:p w:rsidR="005F02F0" w:rsidRPr="005F02F0" w:rsidRDefault="005F02F0" w:rsidP="005F02F0">
      <w:pPr>
        <w:jc w:val="both"/>
        <w:rPr>
          <w:sz w:val="28"/>
          <w:szCs w:val="28"/>
          <w:lang w:eastAsia="ru-RU"/>
        </w:rPr>
      </w:pPr>
      <w:r w:rsidRPr="005F02F0">
        <w:rPr>
          <w:sz w:val="28"/>
          <w:szCs w:val="28"/>
          <w:lang w:eastAsia="ru-RU"/>
        </w:rPr>
        <w:tab/>
      </w:r>
      <w:proofErr w:type="gramStart"/>
      <w:r w:rsidRPr="005F02F0">
        <w:rPr>
          <w:sz w:val="28"/>
          <w:szCs w:val="28"/>
          <w:lang w:eastAsia="ru-RU"/>
        </w:rPr>
        <w:t xml:space="preserve">Прогноз социально – экономического развития муниципального образования Пригородный район на среднесрочный период </w:t>
      </w:r>
      <w:r w:rsidR="00FE5CCF">
        <w:rPr>
          <w:sz w:val="28"/>
          <w:szCs w:val="28"/>
          <w:lang w:eastAsia="ru-RU"/>
        </w:rPr>
        <w:t xml:space="preserve">                 </w:t>
      </w:r>
      <w:r w:rsidRPr="005F02F0">
        <w:rPr>
          <w:sz w:val="28"/>
          <w:szCs w:val="28"/>
          <w:lang w:eastAsia="ru-RU"/>
        </w:rPr>
        <w:t>2020-2023 годов (далее Прогноз) разработан в соответствии с Федеральным законом от 28 июня 2014 г. № 172-ФЗ «О стратегическом планировании в Российской Федерации, законом Республики Северная Осетия-Ала</w:t>
      </w:r>
      <w:r w:rsidR="00ED5506">
        <w:rPr>
          <w:sz w:val="28"/>
          <w:szCs w:val="28"/>
          <w:lang w:eastAsia="ru-RU"/>
        </w:rPr>
        <w:t>ния» от 16 мая 2017 г. № 28- РЗ</w:t>
      </w:r>
      <w:r w:rsidRPr="005F02F0">
        <w:rPr>
          <w:sz w:val="28"/>
          <w:szCs w:val="28"/>
          <w:lang w:eastAsia="ru-RU"/>
        </w:rPr>
        <w:t xml:space="preserve"> «О стратегическом планировании в Республики Северная Осетия-Алания, Постановлением Администрации местного самоуправления муниципального образования Пригородный район от</w:t>
      </w:r>
      <w:proofErr w:type="gramEnd"/>
      <w:r w:rsidRPr="005F02F0">
        <w:rPr>
          <w:sz w:val="28"/>
          <w:szCs w:val="28"/>
          <w:lang w:eastAsia="ru-RU"/>
        </w:rPr>
        <w:t xml:space="preserve"> 09.10.2017 г. № 714 «Об утверждении Порядка разработки, корректировки, осуществления мониторинга и контроля реализации Прогноза социально-экономического развития МО Пригородный район РСО-Алания на среднесрочный период».</w:t>
      </w:r>
    </w:p>
    <w:p w:rsidR="005F02F0" w:rsidRPr="005F02F0" w:rsidRDefault="00FC0AE9" w:rsidP="005F02F0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Прогноз социально-</w:t>
      </w:r>
      <w:r w:rsidR="005F02F0" w:rsidRPr="005F02F0">
        <w:rPr>
          <w:sz w:val="28"/>
          <w:szCs w:val="28"/>
          <w:lang w:eastAsia="ru-RU"/>
        </w:rPr>
        <w:t xml:space="preserve">экономического развития МО Пригородный район разрабатывается с целью </w:t>
      </w:r>
      <w:proofErr w:type="gramStart"/>
      <w:r w:rsidR="005F02F0" w:rsidRPr="005F02F0">
        <w:rPr>
          <w:sz w:val="28"/>
          <w:szCs w:val="28"/>
          <w:lang w:eastAsia="ru-RU"/>
        </w:rPr>
        <w:t>оценки существующего экономического потенциала уровня жизни населения</w:t>
      </w:r>
      <w:proofErr w:type="gramEnd"/>
      <w:r w:rsidR="005F02F0" w:rsidRPr="005F02F0">
        <w:rPr>
          <w:sz w:val="28"/>
          <w:szCs w:val="28"/>
          <w:lang w:eastAsia="ru-RU"/>
        </w:rPr>
        <w:t xml:space="preserve"> и оценки возможностей развития экономики района. </w:t>
      </w:r>
    </w:p>
    <w:p w:rsidR="005F02F0" w:rsidRPr="005F02F0" w:rsidRDefault="00534259" w:rsidP="005F02F0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В данном П</w:t>
      </w:r>
      <w:r w:rsidR="005F02F0" w:rsidRPr="005F02F0">
        <w:rPr>
          <w:sz w:val="28"/>
          <w:szCs w:val="28"/>
          <w:lang w:eastAsia="ru-RU"/>
        </w:rPr>
        <w:t>рогнозе учтены тенденции социально-экономического развития МО Пригородный район, приоритеты его дальнейшего развития, определенные государственными и муниципальными программами, а также оперативные статистические данные и другие необходимые показатели.</w:t>
      </w:r>
    </w:p>
    <w:p w:rsidR="005F02F0" w:rsidRPr="005F02F0" w:rsidRDefault="00FC0AE9" w:rsidP="005F02F0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Прогноз </w:t>
      </w:r>
      <w:r w:rsidR="005F02F0" w:rsidRPr="005F02F0">
        <w:rPr>
          <w:sz w:val="28"/>
          <w:szCs w:val="28"/>
          <w:lang w:eastAsia="ru-RU"/>
        </w:rPr>
        <w:t>социально-экономического развития  МО Пригородный район на среднесрочный период  2020-2023 годов разработан на вариантной основе с учетом факторов экономического развития.</w:t>
      </w:r>
    </w:p>
    <w:p w:rsidR="005F02F0" w:rsidRPr="005F02F0" w:rsidRDefault="005F02F0" w:rsidP="005F02F0">
      <w:pPr>
        <w:jc w:val="both"/>
        <w:rPr>
          <w:sz w:val="28"/>
          <w:szCs w:val="28"/>
          <w:lang w:eastAsia="ru-RU"/>
        </w:rPr>
      </w:pPr>
      <w:r w:rsidRPr="005F02F0">
        <w:rPr>
          <w:sz w:val="28"/>
          <w:szCs w:val="28"/>
          <w:lang w:eastAsia="ru-RU"/>
        </w:rPr>
        <w:tab/>
        <w:t>Первый вариант (консервативный) – исходит из менее благоприятных комбинаций внешних и внутренних условий функционирования экономики и социальной сферы.</w:t>
      </w:r>
    </w:p>
    <w:p w:rsidR="005F02F0" w:rsidRPr="005F02F0" w:rsidRDefault="005F02F0" w:rsidP="005F02F0">
      <w:pPr>
        <w:jc w:val="both"/>
        <w:rPr>
          <w:sz w:val="28"/>
          <w:szCs w:val="28"/>
          <w:lang w:eastAsia="ru-RU"/>
        </w:rPr>
      </w:pPr>
      <w:r w:rsidRPr="005F02F0">
        <w:rPr>
          <w:sz w:val="28"/>
          <w:szCs w:val="28"/>
          <w:lang w:eastAsia="ru-RU"/>
        </w:rPr>
        <w:tab/>
        <w:t>Второй вариант (благоприятный) – исходит  из возможностей сохранения позитивных тенденций развития внешних и внутренних условий и ориентирован на дальнейшее улучшение социально-экономической ситуации.</w:t>
      </w:r>
    </w:p>
    <w:p w:rsidR="005F02F0" w:rsidRPr="005F02F0" w:rsidRDefault="006E4120" w:rsidP="005F02F0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Основные показатели П</w:t>
      </w:r>
      <w:r w:rsidR="005F02F0" w:rsidRPr="005F02F0">
        <w:rPr>
          <w:sz w:val="28"/>
          <w:szCs w:val="28"/>
          <w:lang w:eastAsia="ru-RU"/>
        </w:rPr>
        <w:t>рогноза социально – экономического  развития муниципального образования служат исходной базой для разработки проекта бюджета муниципального образования Пригородный район.</w:t>
      </w:r>
    </w:p>
    <w:p w:rsidR="00EE683E" w:rsidRDefault="00EE683E" w:rsidP="005F02F0">
      <w:pPr>
        <w:tabs>
          <w:tab w:val="left" w:pos="1830"/>
        </w:tabs>
      </w:pPr>
    </w:p>
    <w:p w:rsidR="003E6F44" w:rsidRDefault="003E6F44" w:rsidP="005F02F0">
      <w:pPr>
        <w:tabs>
          <w:tab w:val="left" w:pos="1830"/>
        </w:tabs>
      </w:pPr>
    </w:p>
    <w:p w:rsidR="003E6F44" w:rsidRDefault="003E6F44" w:rsidP="005F02F0">
      <w:pPr>
        <w:tabs>
          <w:tab w:val="left" w:pos="1830"/>
        </w:tabs>
      </w:pPr>
    </w:p>
    <w:p w:rsidR="003E6F44" w:rsidRDefault="003E6F44" w:rsidP="005F02F0">
      <w:pPr>
        <w:tabs>
          <w:tab w:val="left" w:pos="1830"/>
        </w:tabs>
      </w:pPr>
    </w:p>
    <w:p w:rsidR="003E6F44" w:rsidRDefault="003E6F44" w:rsidP="005F02F0">
      <w:pPr>
        <w:tabs>
          <w:tab w:val="left" w:pos="1830"/>
        </w:tabs>
      </w:pPr>
    </w:p>
    <w:p w:rsidR="003E6F44" w:rsidRDefault="003E6F44" w:rsidP="005F02F0">
      <w:pPr>
        <w:tabs>
          <w:tab w:val="left" w:pos="1830"/>
        </w:tabs>
      </w:pPr>
    </w:p>
    <w:p w:rsidR="003E6F44" w:rsidRDefault="003E6F44" w:rsidP="005F02F0">
      <w:pPr>
        <w:tabs>
          <w:tab w:val="left" w:pos="1830"/>
        </w:tabs>
      </w:pPr>
    </w:p>
    <w:p w:rsidR="003E6F44" w:rsidRDefault="003E6F44" w:rsidP="005F02F0">
      <w:pPr>
        <w:tabs>
          <w:tab w:val="left" w:pos="1830"/>
        </w:tabs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  <w:r w:rsidRPr="003E6F44">
        <w:rPr>
          <w:sz w:val="28"/>
          <w:szCs w:val="28"/>
        </w:rPr>
        <w:t>Согласовано:</w:t>
      </w: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  <w:r>
        <w:rPr>
          <w:sz w:val="28"/>
          <w:szCs w:val="28"/>
        </w:rPr>
        <w:t>___________ Р.А. Есиев – глава АМС МО Пригородный район</w:t>
      </w: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 А.А. Габараев – заместитель главы АМС МО </w:t>
      </w: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Пригородный район</w:t>
      </w: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  <w:r>
        <w:rPr>
          <w:sz w:val="28"/>
          <w:szCs w:val="28"/>
        </w:rPr>
        <w:t>___________ Л.А. Агузарова – начальник юридического отдела</w:t>
      </w:r>
    </w:p>
    <w:p w:rsidR="003E6F44" w:rsidRDefault="003E6F44" w:rsidP="005F02F0">
      <w:pPr>
        <w:tabs>
          <w:tab w:val="left" w:pos="183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АМС МО Пригородный район</w:t>
      </w:r>
    </w:p>
    <w:p w:rsidR="003E6F44" w:rsidRDefault="003E6F44" w:rsidP="005F02F0">
      <w:pPr>
        <w:tabs>
          <w:tab w:val="left" w:pos="1830"/>
        </w:tabs>
      </w:pPr>
    </w:p>
    <w:p w:rsidR="003E6F44" w:rsidRDefault="003E6F44" w:rsidP="005F02F0">
      <w:pPr>
        <w:tabs>
          <w:tab w:val="left" w:pos="1830"/>
        </w:tabs>
      </w:pPr>
    </w:p>
    <w:p w:rsidR="003E6F44" w:rsidRDefault="003E6F44" w:rsidP="005F02F0">
      <w:pPr>
        <w:tabs>
          <w:tab w:val="left" w:pos="1830"/>
        </w:tabs>
      </w:pPr>
    </w:p>
    <w:p w:rsidR="003E6F44" w:rsidRDefault="003E6F44" w:rsidP="005F02F0">
      <w:pPr>
        <w:tabs>
          <w:tab w:val="left" w:pos="1830"/>
        </w:tabs>
      </w:pPr>
    </w:p>
    <w:p w:rsidR="003E6F44" w:rsidRDefault="003E6F44" w:rsidP="005F02F0">
      <w:pPr>
        <w:tabs>
          <w:tab w:val="left" w:pos="1830"/>
        </w:tabs>
      </w:pPr>
    </w:p>
    <w:p w:rsidR="003E6F44" w:rsidRDefault="003E6F44" w:rsidP="005F02F0">
      <w:pPr>
        <w:tabs>
          <w:tab w:val="left" w:pos="1830"/>
        </w:tabs>
      </w:pPr>
    </w:p>
    <w:p w:rsidR="003E6F44" w:rsidRDefault="003E6F44" w:rsidP="005F02F0">
      <w:pPr>
        <w:tabs>
          <w:tab w:val="left" w:pos="1830"/>
        </w:tabs>
      </w:pPr>
    </w:p>
    <w:p w:rsidR="003E6F44" w:rsidRDefault="003E6F44" w:rsidP="005F02F0">
      <w:pPr>
        <w:tabs>
          <w:tab w:val="left" w:pos="1830"/>
        </w:tabs>
      </w:pPr>
    </w:p>
    <w:p w:rsidR="003E6F44" w:rsidRDefault="003E6F44" w:rsidP="005F02F0">
      <w:pPr>
        <w:tabs>
          <w:tab w:val="left" w:pos="1830"/>
        </w:tabs>
      </w:pPr>
    </w:p>
    <w:p w:rsidR="003E6F44" w:rsidRDefault="003E6F44" w:rsidP="005F02F0">
      <w:pPr>
        <w:tabs>
          <w:tab w:val="left" w:pos="1830"/>
        </w:tabs>
      </w:pPr>
    </w:p>
    <w:p w:rsidR="003E6F44" w:rsidRDefault="003E6F44" w:rsidP="005F02F0">
      <w:pPr>
        <w:tabs>
          <w:tab w:val="left" w:pos="1830"/>
        </w:tabs>
      </w:pPr>
    </w:p>
    <w:p w:rsidR="003E6F44" w:rsidRPr="003E6F44" w:rsidRDefault="003E6F44" w:rsidP="005F02F0">
      <w:pPr>
        <w:tabs>
          <w:tab w:val="left" w:pos="1830"/>
        </w:tabs>
      </w:pPr>
      <w:r w:rsidRPr="003E6F44">
        <w:t>Дзанагова Г.Б.</w:t>
      </w:r>
    </w:p>
    <w:p w:rsidR="003E6F44" w:rsidRPr="003E6F44" w:rsidRDefault="003E6F44" w:rsidP="005F02F0">
      <w:pPr>
        <w:tabs>
          <w:tab w:val="left" w:pos="1830"/>
        </w:tabs>
      </w:pPr>
      <w:r w:rsidRPr="003E6F44">
        <w:t>2-11-31</w:t>
      </w:r>
    </w:p>
    <w:sectPr w:rsidR="003E6F44" w:rsidRPr="003E6F44" w:rsidSect="00627441">
      <w:pgSz w:w="11906" w:h="16838"/>
      <w:pgMar w:top="709" w:right="1276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9C5" w:rsidRDefault="000B39C5" w:rsidP="00323EAE">
      <w:r>
        <w:separator/>
      </w:r>
    </w:p>
  </w:endnote>
  <w:endnote w:type="continuationSeparator" w:id="0">
    <w:p w:rsidR="000B39C5" w:rsidRDefault="000B39C5" w:rsidP="00323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9C5" w:rsidRDefault="000B39C5" w:rsidP="00323EAE">
      <w:r>
        <w:separator/>
      </w:r>
    </w:p>
  </w:footnote>
  <w:footnote w:type="continuationSeparator" w:id="0">
    <w:p w:rsidR="000B39C5" w:rsidRDefault="000B39C5" w:rsidP="00323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0B9"/>
    <w:rsid w:val="0002588F"/>
    <w:rsid w:val="00085DF2"/>
    <w:rsid w:val="000B00A8"/>
    <w:rsid w:val="000B39C5"/>
    <w:rsid w:val="000E30CF"/>
    <w:rsid w:val="002117FD"/>
    <w:rsid w:val="00292F40"/>
    <w:rsid w:val="00323EAE"/>
    <w:rsid w:val="003458F1"/>
    <w:rsid w:val="003572BD"/>
    <w:rsid w:val="00374F0A"/>
    <w:rsid w:val="003E6F44"/>
    <w:rsid w:val="0043216E"/>
    <w:rsid w:val="0043311F"/>
    <w:rsid w:val="00460ACA"/>
    <w:rsid w:val="00534259"/>
    <w:rsid w:val="005A060B"/>
    <w:rsid w:val="005A4C15"/>
    <w:rsid w:val="005F02F0"/>
    <w:rsid w:val="00627441"/>
    <w:rsid w:val="0063632C"/>
    <w:rsid w:val="006A5093"/>
    <w:rsid w:val="006E4120"/>
    <w:rsid w:val="00864C65"/>
    <w:rsid w:val="008A339A"/>
    <w:rsid w:val="00961445"/>
    <w:rsid w:val="00A03305"/>
    <w:rsid w:val="00A80288"/>
    <w:rsid w:val="00AF7002"/>
    <w:rsid w:val="00AF74F4"/>
    <w:rsid w:val="00B01EE1"/>
    <w:rsid w:val="00B113AB"/>
    <w:rsid w:val="00B61C4A"/>
    <w:rsid w:val="00B90F69"/>
    <w:rsid w:val="00B961FA"/>
    <w:rsid w:val="00BF11FE"/>
    <w:rsid w:val="00C122D1"/>
    <w:rsid w:val="00CD6B8F"/>
    <w:rsid w:val="00DF171F"/>
    <w:rsid w:val="00E73771"/>
    <w:rsid w:val="00E928B4"/>
    <w:rsid w:val="00ED5506"/>
    <w:rsid w:val="00EE683E"/>
    <w:rsid w:val="00EF48AC"/>
    <w:rsid w:val="00F50BFD"/>
    <w:rsid w:val="00F940B9"/>
    <w:rsid w:val="00FB1D45"/>
    <w:rsid w:val="00FC0AE9"/>
    <w:rsid w:val="00FC36A1"/>
    <w:rsid w:val="00FE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23EAE"/>
    <w:pPr>
      <w:spacing w:after="0" w:line="240" w:lineRule="auto"/>
    </w:pPr>
    <w:rPr>
      <w:rFonts w:eastAsia="Times New Roman" w:cs="Times New Roman"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3E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3EAE"/>
    <w:rPr>
      <w:rFonts w:eastAsia="Times New Roman" w:cs="Times New Roman"/>
      <w:color w:val="000000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323E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3EAE"/>
    <w:rPr>
      <w:rFonts w:eastAsia="Times New Roman" w:cs="Times New Roman"/>
      <w:color w:val="000000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E6F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6F44"/>
    <w:rPr>
      <w:rFonts w:ascii="Tahoma" w:eastAsia="Times New Roman" w:hAnsi="Tahoma" w:cs="Tahoma"/>
      <w:color w:val="000000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23EAE"/>
    <w:pPr>
      <w:spacing w:after="0" w:line="240" w:lineRule="auto"/>
    </w:pPr>
    <w:rPr>
      <w:rFonts w:eastAsia="Times New Roman" w:cs="Times New Roman"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3E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3EAE"/>
    <w:rPr>
      <w:rFonts w:eastAsia="Times New Roman" w:cs="Times New Roman"/>
      <w:color w:val="000000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323E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3EAE"/>
    <w:rPr>
      <w:rFonts w:eastAsia="Times New Roman" w:cs="Times New Roman"/>
      <w:color w:val="000000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E6F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6F44"/>
    <w:rPr>
      <w:rFonts w:ascii="Tahoma" w:eastAsia="Times New Roman" w:hAnsi="Tahoma" w:cs="Tahoma"/>
      <w:color w:val="000000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Пользователь Windows</cp:lastModifiedBy>
  <cp:revision>37</cp:revision>
  <cp:lastPrinted>2020-09-21T08:14:00Z</cp:lastPrinted>
  <dcterms:created xsi:type="dcterms:W3CDTF">2020-08-21T12:50:00Z</dcterms:created>
  <dcterms:modified xsi:type="dcterms:W3CDTF">2020-09-07T07:51:00Z</dcterms:modified>
</cp:coreProperties>
</file>